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Massage sportif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présentiel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jours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- 1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550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550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550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